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подразделения «Ипотечный бизнес» </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АО «Банк ДОМ.РФ»</w:t>
      </w:r>
    </w:p>
    <w:p w:rsidR="0000728F" w:rsidRPr="00B41A5A" w:rsidRDefault="00671C2F" w:rsidP="0000728F">
      <w:pPr>
        <w:spacing w:after="0" w:line="240" w:lineRule="auto"/>
        <w:ind w:left="2835"/>
        <w:jc w:val="right"/>
        <w:rPr>
          <w:rFonts w:ascii="Tahoma" w:hAnsi="Tahoma" w:cs="Tahoma"/>
        </w:rPr>
      </w:pPr>
      <w:r>
        <w:rPr>
          <w:rFonts w:ascii="Tahoma" w:hAnsi="Tahoma" w:cs="Tahoma"/>
        </w:rPr>
        <w:t xml:space="preserve">от </w:t>
      </w:r>
      <w:r w:rsidR="001C798B">
        <w:rPr>
          <w:rFonts w:ascii="Tahoma" w:hAnsi="Tahoma" w:cs="Tahoma"/>
        </w:rPr>
        <w:t>25.06.2020 № 10-559-пр</w:t>
      </w:r>
      <w:r w:rsidR="008B569A">
        <w:rPr>
          <w:rFonts w:ascii="Tahoma" w:hAnsi="Tahoma" w:cs="Tahoma"/>
        </w:rPr>
        <w:t xml:space="preserve">с изменениями по приказу от </w:t>
      </w:r>
      <w:r w:rsidR="008B569A" w:rsidRPr="00016B3F">
        <w:rPr>
          <w:rFonts w:ascii="Tahoma" w:hAnsi="Tahoma" w:cs="Tahoma"/>
          <w:sz w:val="23"/>
          <w:szCs w:val="23"/>
        </w:rPr>
        <w:t>28.07.2020 от 10-692-пр</w:t>
      </w:r>
      <w:bookmarkStart w:id="0" w:name="_GoBack"/>
      <w:bookmarkEnd w:id="0"/>
    </w:p>
    <w:p w:rsidR="00A54627" w:rsidRPr="00B41A5A" w:rsidRDefault="00A54627" w:rsidP="008847E3">
      <w:pPr>
        <w:spacing w:after="0" w:line="240" w:lineRule="auto"/>
        <w:ind w:left="2835"/>
        <w:jc w:val="right"/>
        <w:rPr>
          <w:rFonts w:ascii="Tahoma" w:hAnsi="Tahoma" w:cs="Tahoma"/>
          <w:sz w:val="20"/>
          <w:szCs w:val="20"/>
        </w:rPr>
      </w:pPr>
    </w:p>
    <w:p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условийи Общих условий</w:t>
      </w:r>
      <w:r w:rsidR="00482CDE" w:rsidRPr="00B41A5A">
        <w:rPr>
          <w:rFonts w:ascii="Tahoma" w:hAnsi="Tahoma" w:cs="Tahoma"/>
          <w:sz w:val="20"/>
          <w:szCs w:val="20"/>
        </w:rPr>
        <w:t>.</w:t>
      </w:r>
    </w:p>
    <w:p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hAnsi="Tahoma" w:cs="Tahoma"/>
          <w:sz w:val="20"/>
          <w:szCs w:val="20"/>
        </w:rPr>
        <w:t>каждый из которых заключен на следующих условиях:</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требованиями Кредитора к условиям страхования по Договору о предоставлении денежных средств;</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указанием в качестве первого выгодоприобретателя Кредитора;</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ежегодной оплатой страховой суммы в срок, установленный Договором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B41A5A">
        <w:rPr>
          <w:rFonts w:ascii="Tahoma" w:hAnsi="Tahoma" w:cs="Tahoma"/>
          <w:sz w:val="20"/>
          <w:szCs w:val="20"/>
        </w:rPr>
        <w:t>/ Договоров титульного страхования</w:t>
      </w:r>
      <w:r w:rsidRPr="00B41A5A">
        <w:rPr>
          <w:rFonts w:ascii="Tahoma" w:hAnsi="Tahoma" w:cs="Tahoma"/>
          <w:sz w:val="20"/>
          <w:szCs w:val="20"/>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rPr>
        <w:t xml:space="preserve"> на момент заключения Договора имущественного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с датой вступления Договора страхования в силу:</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rPr>
        <w:t>.</w:t>
      </w:r>
    </w:p>
    <w:p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sz w:val="20"/>
          <w:szCs w:val="20"/>
        </w:rPr>
        <w:t>–</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рганизациейразвития.</w:t>
      </w:r>
    </w:p>
    <w:p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BE5250"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BE5250" w:rsidRPr="00B41A5A">
        <w:rPr>
          <w:rFonts w:ascii="Tahoma" w:hAnsi="Tahoma" w:cs="Tahoma"/>
          <w:sz w:val="20"/>
        </w:rPr>
      </w:r>
      <w:r w:rsidR="00BE5250" w:rsidRPr="00B41A5A">
        <w:rPr>
          <w:rFonts w:ascii="Tahoma" w:hAnsi="Tahoma" w:cs="Tahoma"/>
          <w:sz w:val="20"/>
        </w:rPr>
        <w:fldChar w:fldCharType="end"/>
      </w:r>
      <w:r w:rsidRPr="00B41A5A">
        <w:rPr>
          <w:rFonts w:ascii="Tahoma" w:hAnsi="Tahoma" w:cs="Tahoma"/>
          <w:iCs/>
          <w:sz w:val="20"/>
        </w:rPr>
        <w:t>.</w:t>
      </w:r>
    </w:p>
    <w:p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lastRenderedPageBreak/>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w:t>
      </w:r>
      <w:r w:rsidRPr="00B41A5A">
        <w:rPr>
          <w:rFonts w:ascii="Tahoma" w:eastAsia="Times New Roman" w:hAnsi="Tahoma" w:cs="Tahoma"/>
          <w:sz w:val="20"/>
          <w:szCs w:val="20"/>
          <w:lang w:eastAsia="ru-RU"/>
        </w:rPr>
        <w:lastRenderedPageBreak/>
        <w:t xml:space="preserve">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sz w:val="20"/>
          <w:szCs w:val="20"/>
        </w:rPr>
        <w:t>–</w:t>
      </w:r>
      <w:r w:rsidRPr="00B41A5A">
        <w:rPr>
          <w:rFonts w:ascii="Tahoma" w:hAnsi="Tahoma" w:cs="Tahoma"/>
          <w:iCs/>
          <w:sz w:val="20"/>
          <w:szCs w:val="20"/>
        </w:rPr>
        <w:t>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Кредитора</w:t>
      </w:r>
      <w:r w:rsidR="007D216C">
        <w:rPr>
          <w:rFonts w:ascii="Tahoma" w:eastAsia="Times New Roman" w:hAnsi="Tahoma" w:cs="Tahoma"/>
          <w:sz w:val="20"/>
          <w:szCs w:val="20"/>
        </w:rPr>
        <w:t xml:space="preserve"> </w:t>
      </w:r>
      <w:hyperlink r:id="rId10" w:history="1">
        <w:r w:rsidR="007D216C">
          <w:rPr>
            <w:rStyle w:val="afb"/>
            <w:rFonts w:ascii="Tahoma" w:hAnsi="Tahoma" w:cs="Tahoma"/>
            <w:color w:val="4472C4" w:themeColor="accent5"/>
            <w:sz w:val="20"/>
          </w:rPr>
          <w:t>https://</w:t>
        </w:r>
        <w:proofErr w:type="spellStart"/>
        <w:r w:rsidR="007D216C">
          <w:rPr>
            <w:rStyle w:val="afb"/>
            <w:rFonts w:ascii="Tahoma" w:hAnsi="Tahoma" w:cs="Tahoma"/>
            <w:color w:val="4472C4" w:themeColor="accent5"/>
            <w:sz w:val="20"/>
            <w:lang w:val="en-US"/>
          </w:rPr>
          <w:t>yamalipoteka</w:t>
        </w:r>
        <w:proofErr w:type="spellEnd"/>
        <w:r w:rsidR="007D216C">
          <w:rPr>
            <w:rStyle w:val="afb"/>
            <w:rFonts w:ascii="Tahoma" w:hAnsi="Tahoma" w:cs="Tahoma"/>
            <w:color w:val="4472C4" w:themeColor="accent5"/>
            <w:sz w:val="20"/>
          </w:rPr>
          <w:t>.</w:t>
        </w:r>
        <w:proofErr w:type="spellStart"/>
        <w:r w:rsidR="007D216C">
          <w:rPr>
            <w:rStyle w:val="afb"/>
            <w:rFonts w:ascii="Tahoma" w:hAnsi="Tahoma" w:cs="Tahoma"/>
            <w:color w:val="4472C4" w:themeColor="accent5"/>
            <w:sz w:val="20"/>
            <w:lang w:val="en-US"/>
          </w:rPr>
          <w:t>ru</w:t>
        </w:r>
        <w:proofErr w:type="spellEnd"/>
        <w:r w:rsidR="007D216C">
          <w:rPr>
            <w:rStyle w:val="afb"/>
            <w:rFonts w:ascii="Tahoma" w:hAnsi="Tahoma" w:cs="Tahoma"/>
            <w:color w:val="4472C4" w:themeColor="accent5"/>
            <w:sz w:val="20"/>
          </w:rPr>
          <w:t>/</w:t>
        </w:r>
      </w:hyperlink>
      <w:r w:rsidR="007D216C">
        <w:t xml:space="preserve"> </w:t>
      </w:r>
      <w:r w:rsidR="007D216C">
        <w:rPr>
          <w:rFonts w:ascii="Tahoma" w:hAnsi="Tahoma" w:cs="Tahoma"/>
          <w:sz w:val="20"/>
          <w:szCs w:val="20"/>
        </w:rPr>
        <w:t>.</w:t>
      </w:r>
    </w:p>
    <w:p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Pr="00B41A5A">
        <w:rPr>
          <w:rFonts w:ascii="Tahoma" w:eastAsia="Times New Roman" w:hAnsi="Tahoma" w:cs="Tahoma"/>
          <w:sz w:val="20"/>
          <w:szCs w:val="20"/>
          <w:lang w:eastAsia="ru-RU"/>
        </w:rPr>
        <w:t xml:space="preserve">– </w:t>
      </w:r>
      <w:proofErr w:type="gramStart"/>
      <w:r w:rsidRPr="00B41A5A">
        <w:rPr>
          <w:rFonts w:ascii="Tahoma" w:eastAsia="Times New Roman" w:hAnsi="Tahoma" w:cs="Tahoma"/>
          <w:sz w:val="20"/>
          <w:szCs w:val="20"/>
          <w:lang w:eastAsia="ru-RU"/>
        </w:rPr>
        <w:t>пе</w:t>
      </w:r>
      <w:proofErr w:type="gramEnd"/>
      <w:r w:rsidRPr="00B41A5A">
        <w:rPr>
          <w:rFonts w:ascii="Tahoma" w:eastAsia="Times New Roman" w:hAnsi="Tahoma" w:cs="Tahoma"/>
          <w:sz w:val="20"/>
          <w:szCs w:val="20"/>
          <w:lang w:eastAsia="ru-RU"/>
        </w:rPr>
        <w:t xml:space="preserve">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B41A5A" w:rsidTr="0013249B">
        <w:trPr>
          <w:trHeight w:val="110"/>
        </w:trPr>
        <w:tc>
          <w:tcPr>
            <w:tcW w:w="4184"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rsidTr="0013249B">
        <w:trPr>
          <w:trHeight w:val="74"/>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1"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rsidTr="0013249B">
        <w:trPr>
          <w:trHeight w:val="21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rsidTr="0013249B">
        <w:trPr>
          <w:trHeight w:val="218"/>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rsidTr="0013249B">
        <w:trPr>
          <w:trHeight w:val="96"/>
        </w:trPr>
        <w:tc>
          <w:tcPr>
            <w:tcW w:w="4184" w:type="pct"/>
          </w:tcPr>
          <w:p w:rsidR="0013249B" w:rsidRPr="00B41A5A" w:rsidRDefault="00BE5250"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rsidTr="0013249B">
        <w:trPr>
          <w:trHeight w:val="96"/>
        </w:trPr>
        <w:tc>
          <w:tcPr>
            <w:tcW w:w="4184" w:type="pct"/>
          </w:tcPr>
          <w:p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lastRenderedPageBreak/>
              <w:t xml:space="preserve">АО «ВЭБ Инфраструктура»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rsidTr="0013249B">
        <w:trPr>
          <w:trHeight w:val="96"/>
        </w:trPr>
        <w:tc>
          <w:tcPr>
            <w:tcW w:w="4184" w:type="pct"/>
          </w:tcPr>
          <w:p w:rsidR="0013249B" w:rsidRPr="00B41A5A" w:rsidRDefault="00BE5250"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rsidTr="0013249B">
        <w:trPr>
          <w:trHeight w:val="96"/>
        </w:trPr>
        <w:tc>
          <w:tcPr>
            <w:tcW w:w="4184" w:type="pct"/>
          </w:tcPr>
          <w:p w:rsidR="0013249B" w:rsidRPr="00B41A5A" w:rsidRDefault="00BE5250"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rsidTr="0013249B">
        <w:trPr>
          <w:trHeight w:val="96"/>
        </w:trPr>
        <w:tc>
          <w:tcPr>
            <w:tcW w:w="4184" w:type="pct"/>
          </w:tcPr>
          <w:p w:rsidR="0013249B" w:rsidRPr="00B41A5A" w:rsidRDefault="00BE5250"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B41A5A">
                <w:rPr>
                  <w:rFonts w:ascii="Tahoma" w:hAnsi="Tahoma" w:cs="Tahoma"/>
                  <w:sz w:val="20"/>
                  <w:szCs w:val="20"/>
                </w:rPr>
                <w:t>ФОНД ДОМ.РФ</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rsidTr="0013249B">
        <w:trPr>
          <w:trHeight w:val="96"/>
        </w:trPr>
        <w:tc>
          <w:tcPr>
            <w:tcW w:w="4184" w:type="pct"/>
          </w:tcPr>
          <w:p w:rsidR="0013249B" w:rsidRPr="00B41A5A" w:rsidRDefault="00BE5250"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fldSimple w:instr=" REF _Ref36498571 \r \h  \* MERGEFORMAT ">
        <w:r w:rsidR="00161838" w:rsidRPr="00B41A5A">
          <w:rPr>
            <w:rFonts w:ascii="Tahoma" w:hAnsi="Tahoma" w:cs="Tahoma"/>
            <w:sz w:val="20"/>
            <w:szCs w:val="20"/>
          </w:rPr>
          <w:t>4</w:t>
        </w:r>
      </w:fldSimple>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w:t>
      </w:r>
      <w:r w:rsidRPr="00B41A5A">
        <w:rPr>
          <w:rFonts w:ascii="Tahoma" w:hAnsi="Tahoma" w:cs="Tahoma"/>
          <w:sz w:val="20"/>
          <w:szCs w:val="20"/>
        </w:rPr>
        <w:lastRenderedPageBreak/>
        <w:t>случае установления Заемщиком уменьшения размера Ежемесячных платежей в Требовании.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lastRenderedPageBreak/>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lastRenderedPageBreak/>
        <w:t>заверенный Кредитором График платежей, рассчитанный с учетом фактической даты предоставления Заемных средств.</w:t>
      </w:r>
    </w:p>
    <w:p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Pr="00B41A5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lastRenderedPageBreak/>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lastRenderedPageBreak/>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p>
    <w:p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B41A5A" w:rsidRDefault="00C31DAA" w:rsidP="008847E3">
      <w:pPr>
        <w:pStyle w:val="afe"/>
        <w:spacing w:before="120" w:after="120"/>
        <w:ind w:left="709"/>
        <w:jc w:val="both"/>
        <w:outlineLvl w:val="0"/>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rsidR="00EC354C" w:rsidRPr="00B41A5A" w:rsidRDefault="00BE5250"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00EC354C" w:rsidRPr="00B41A5A">
        <w:rPr>
          <w:rFonts w:ascii="Tahoma" w:hAnsi="Tahoma" w:cs="Tahoma"/>
          <w:i/>
          <w:color w:val="0000FF"/>
          <w:sz w:val="20"/>
          <w:szCs w:val="20"/>
        </w:rPr>
        <w:t>(</w:t>
      </w:r>
      <w:r w:rsidR="00EC354C"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00EC354C"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B41A5A">
        <w:rPr>
          <w:rFonts w:ascii="Tahoma" w:eastAsia="Times New Roman" w:hAnsi="Tahoma" w:cs="Tahoma"/>
          <w:i/>
          <w:color w:val="0000FF"/>
          <w:sz w:val="20"/>
          <w:szCs w:val="20"/>
          <w:shd w:val="clear" w:color="auto" w:fill="D9D9D9"/>
        </w:rPr>
        <w:t xml:space="preserve">Заемных </w:t>
      </w:r>
      <w:r w:rsidR="00EC354C" w:rsidRPr="00B41A5A">
        <w:rPr>
          <w:rFonts w:ascii="Tahoma" w:hAnsi="Tahoma" w:cs="Tahoma"/>
          <w:i/>
          <w:color w:val="0000FF"/>
          <w:sz w:val="20"/>
          <w:szCs w:val="20"/>
          <w:shd w:val="clear" w:color="auto" w:fill="D9D9D9"/>
        </w:rPr>
        <w:t>средств) в следующих случаях:</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lastRenderedPageBreak/>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BE5250" w:rsidRPr="00B41A5A">
        <w:rPr>
          <w:rFonts w:ascii="Tahoma" w:hAnsi="Tahoma" w:cs="Tahoma"/>
          <w:i/>
          <w:iCs/>
          <w:color w:val="0000FF"/>
          <w:sz w:val="20"/>
          <w:szCs w:val="20"/>
          <w:shd w:val="clear" w:color="auto" w:fill="D9D9D9"/>
        </w:rPr>
        <w:fldChar w:fldCharType="end"/>
      </w:r>
    </w:p>
    <w:p w:rsidR="00FA0FDF" w:rsidRPr="00B41A5A"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00BE5250"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BE5250" w:rsidRPr="00B41A5A">
        <w:rPr>
          <w:rFonts w:ascii="Tahoma" w:hAnsi="Tahoma" w:cs="Tahoma"/>
          <w:iCs/>
          <w:sz w:val="20"/>
          <w:szCs w:val="20"/>
        </w:rPr>
      </w:r>
      <w:r w:rsidR="00BE5250" w:rsidRPr="00B41A5A">
        <w:rPr>
          <w:rFonts w:ascii="Tahoma" w:hAnsi="Tahoma" w:cs="Tahoma"/>
          <w:iCs/>
          <w:sz w:val="20"/>
          <w:szCs w:val="20"/>
        </w:rPr>
        <w:fldChar w:fldCharType="end"/>
      </w:r>
      <w:r w:rsidRPr="00B41A5A">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 xml:space="preserve">аимущественного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p>
    <w:p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w:t>
      </w:r>
      <w:r w:rsidRPr="00B41A5A">
        <w:rPr>
          <w:rFonts w:ascii="Tahoma" w:hAnsi="Tahoma" w:cs="Tahoma"/>
          <w:sz w:val="20"/>
          <w:szCs w:val="20"/>
        </w:rPr>
        <w:lastRenderedPageBreak/>
        <w:t>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w:t>
      </w:r>
      <w:r w:rsidR="0054541C" w:rsidRPr="00B41A5A">
        <w:rPr>
          <w:rFonts w:ascii="Tahoma" w:hAnsi="Tahoma" w:cs="Tahoma"/>
          <w:sz w:val="20"/>
          <w:szCs w:val="20"/>
        </w:rPr>
        <w:t xml:space="preserve">по Закону№ </w:t>
      </w:r>
      <w:r w:rsidRPr="00B41A5A">
        <w:rPr>
          <w:rFonts w:ascii="Tahoma" w:hAnsi="Tahoma" w:cs="Tahoma"/>
          <w:sz w:val="20"/>
          <w:szCs w:val="20"/>
        </w:rPr>
        <w:t>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00D04DF9" w:rsidRPr="00B41A5A">
        <w:rPr>
          <w:rFonts w:ascii="Tahoma" w:hAnsi="Tahoma" w:cs="Tahoma"/>
          <w:sz w:val="20"/>
          <w:szCs w:val="20"/>
        </w:rPr>
        <w:t>Регистрирующего</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bCs/>
          <w:sz w:val="20"/>
          <w:szCs w:val="20"/>
        </w:rPr>
        <w:t>и ипотеки в пользу Кредитора;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Жилогодома</w:t>
      </w:r>
      <w:r w:rsidRPr="00B41A5A">
        <w:rPr>
          <w:rFonts w:ascii="Tahoma" w:hAnsi="Tahoma" w:cs="Tahoma"/>
          <w:bCs/>
          <w:sz w:val="20"/>
          <w:szCs w:val="20"/>
        </w:rPr>
        <w:t xml:space="preserve"> с отметкой</w:t>
      </w:r>
      <w:r w:rsidR="00D04DF9" w:rsidRPr="00B41A5A">
        <w:rPr>
          <w:rFonts w:ascii="Tahoma" w:hAnsi="Tahoma" w:cs="Tahoma"/>
          <w:sz w:val="20"/>
          <w:szCs w:val="20"/>
        </w:rPr>
        <w:t>Регистрирующего</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lang w:eastAsia="zh-CN"/>
        </w:rPr>
        <w:t>в совокупности</w:t>
      </w:r>
      <w:r w:rsidRPr="00B41A5A">
        <w:rPr>
          <w:rFonts w:ascii="Tahoma" w:hAnsi="Tahoma" w:cs="Tahoma"/>
          <w:bCs/>
          <w:sz w:val="20"/>
          <w:szCs w:val="20"/>
        </w:rPr>
        <w:t>:</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Договора подряда;</w:t>
      </w:r>
    </w:p>
    <w:p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B41A5A" w:rsidRDefault="00A16E30" w:rsidP="008847E3">
      <w:pPr>
        <w:pStyle w:val="afe"/>
        <w:spacing w:before="120" w:after="120"/>
        <w:ind w:left="709"/>
        <w:jc w:val="both"/>
        <w:rPr>
          <w:rFonts w:ascii="Tahoma" w:hAnsi="Tahoma" w:cs="Tahoma"/>
          <w:iCs/>
          <w:sz w:val="20"/>
          <w:szCs w:val="20"/>
          <w:shd w:val="clear" w:color="auto" w:fill="D9D9D9"/>
        </w:rPr>
      </w:pPr>
      <w:r w:rsidRPr="00B41A5A">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lastRenderedPageBreak/>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реквизитов счета эскроу при расчетах через счет эскроу</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эскроу</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w:t>
      </w:r>
      <w:r w:rsidRPr="00B41A5A">
        <w:rPr>
          <w:rFonts w:ascii="Tahoma" w:hAnsi="Tahoma" w:cs="Tahoma"/>
          <w:b/>
          <w:sz w:val="20"/>
          <w:szCs w:val="20"/>
        </w:rPr>
        <w:lastRenderedPageBreak/>
        <w:t>«Кредит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По продуктам на цели перекредитования:</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xml:space="preserve">, Заемщик обязан в срок не позднее 7(семи)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по иным продуктам - по Договору приобретения в порядке, установленном в Договоре приобретения,</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при перечислении Заемных средств на счет эскроу (при расчетах через счет эскроу</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spacing w:before="120" w:after="120"/>
        <w:ind w:left="709"/>
        <w:rPr>
          <w:rFonts w:ascii="Tahoma" w:hAnsi="Tahoma" w:cs="Tahoma"/>
          <w:b/>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 xml:space="preserve">то платеж за указанный Процентный </w:t>
      </w:r>
      <w:r w:rsidR="00DB2AE3" w:rsidRPr="00B41A5A">
        <w:rPr>
          <w:rFonts w:ascii="Tahoma" w:hAnsi="Tahoma" w:cs="Tahoma"/>
          <w:sz w:val="20"/>
          <w:szCs w:val="20"/>
        </w:rPr>
        <w:lastRenderedPageBreak/>
        <w:t>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w:t>
      </w:r>
      <w:r w:rsidRPr="00B41A5A">
        <w:rPr>
          <w:rFonts w:ascii="Tahoma" w:hAnsi="Tahoma" w:cs="Tahoma"/>
          <w:sz w:val="20"/>
          <w:szCs w:val="20"/>
        </w:rPr>
        <w:lastRenderedPageBreak/>
        <w:t>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lastRenderedPageBreak/>
        <w:t>В случае принятия Заемщиком обязательства осуществлять Личное страхование (не применимо по Продукту</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lastRenderedPageBreak/>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lastRenderedPageBreak/>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 xml:space="preserve">м)по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 xml:space="preserve">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w:t>
      </w:r>
      <w:r w:rsidRPr="00B41A5A">
        <w:rPr>
          <w:rFonts w:ascii="Tahoma" w:hAnsi="Tahoma" w:cs="Tahoma"/>
          <w:sz w:val="20"/>
          <w:szCs w:val="20"/>
        </w:rPr>
        <w:lastRenderedPageBreak/>
        <w:t>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на цели перекредитования</w:t>
      </w:r>
      <w:r w:rsidRPr="00B41A5A">
        <w:rPr>
          <w:rFonts w:ascii="Tahoma" w:hAnsi="Tahoma" w:cs="Tahoma"/>
          <w:sz w:val="20"/>
          <w:szCs w:val="20"/>
        </w:rPr>
        <w:t>:</w:t>
      </w:r>
    </w:p>
    <w:p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rsidR="000E6ED2" w:rsidRPr="00B41A5A" w:rsidRDefault="000E6ED2" w:rsidP="008847E3">
      <w:pPr>
        <w:spacing w:before="120" w:after="120" w:line="240" w:lineRule="auto"/>
        <w:rPr>
          <w:rFonts w:ascii="Tahoma" w:hAnsi="Tahoma" w:cs="Tahoma"/>
          <w:sz w:val="20"/>
          <w:szCs w:val="20"/>
        </w:rPr>
      </w:pPr>
    </w:p>
    <w:p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lastRenderedPageBreak/>
        <w:t>Уведомлять Кредитора об изменении сведений</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lastRenderedPageBreak/>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случае отказа Заемщика/ Залогодателя либо </w:t>
      </w:r>
      <w:r w:rsidRPr="00B41A5A">
        <w:rPr>
          <w:rFonts w:ascii="Tahoma" w:hAnsi="Tahoma" w:cs="Tahoma"/>
          <w:sz w:val="20"/>
          <w:szCs w:val="20"/>
        </w:rPr>
        <w:lastRenderedPageBreak/>
        <w:t xml:space="preserve">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При расчетах по договору участия в долевом строительстве с использованием счета эскроу</w:t>
      </w:r>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По Продуктам на цели приобретения под залог приобретаемого Предмета ипотеки в пользу Кредитора/ Продуктам на цели перекредитования: все денежные средства, полученные от</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с залогового счета (при расчетах через счет эскроу</w:t>
      </w:r>
      <w:r w:rsidR="00DF3E75" w:rsidRPr="00B41A5A">
        <w:rPr>
          <w:rFonts w:ascii="Tahoma" w:hAnsi="Tahoma" w:cs="Tahoma"/>
          <w:sz w:val="20"/>
          <w:szCs w:val="20"/>
        </w:rPr>
        <w:t xml:space="preserve">поЗакону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 xml:space="preserve">Договору о предоставлении </w:t>
      </w:r>
      <w:r w:rsidR="007B2A2D" w:rsidRPr="00B41A5A">
        <w:rPr>
          <w:rFonts w:ascii="Tahoma" w:hAnsi="Tahoma" w:cs="Tahoma"/>
          <w:sz w:val="20"/>
          <w:szCs w:val="20"/>
        </w:rPr>
        <w:lastRenderedPageBreak/>
        <w:t>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5A2D72" w:rsidRPr="00B41A5A">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целяхнадлежащего</w:t>
      </w:r>
      <w:r w:rsidRPr="00B41A5A">
        <w:rPr>
          <w:rFonts w:ascii="Tahoma" w:eastAsiaTheme="minorHAnsi" w:hAnsi="Tahoma" w:cs="Tahoma"/>
          <w:sz w:val="20"/>
          <w:szCs w:val="20"/>
          <w:lang w:eastAsia="en-US"/>
        </w:rPr>
        <w:t xml:space="preserve"> исполнения обязательств по страхованию:</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(-ов)</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w:t>
      </w:r>
      <w:r w:rsidR="00FE09DE" w:rsidRPr="00B41A5A">
        <w:rPr>
          <w:rFonts w:ascii="Tahoma" w:eastAsia="Times New Roman" w:hAnsi="Tahoma" w:cs="Tahoma"/>
          <w:sz w:val="20"/>
          <w:szCs w:val="20"/>
        </w:rPr>
        <w:lastRenderedPageBreak/>
        <w:t xml:space="preserve">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B41A5A">
        <w:rPr>
          <w:rFonts w:ascii="Tahoma" w:eastAsia="Times New Roman" w:hAnsi="Tahoma" w:cs="Tahoma"/>
          <w:sz w:val="20"/>
          <w:szCs w:val="20"/>
        </w:rPr>
        <w:t>:</w:t>
      </w:r>
    </w:p>
    <w:p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(-ие) условие (-я) в совокупности (если условий несколько)</w:t>
      </w:r>
      <w:r w:rsidRPr="00B41A5A">
        <w:rPr>
          <w:rFonts w:ascii="Tahoma" w:eastAsiaTheme="minorHAnsi" w:hAnsi="Tahoma" w:cs="Tahoma"/>
          <w:sz w:val="20"/>
          <w:szCs w:val="20"/>
          <w:lang w:eastAsia="en-US"/>
        </w:rPr>
        <w:t>:</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B41A5A">
        <w:rPr>
          <w:rFonts w:ascii="Tahoma" w:hAnsi="Tahoma" w:cs="Tahoma"/>
          <w:sz w:val="20"/>
          <w:szCs w:val="20"/>
        </w:rPr>
        <w:t>у заемщика родился:</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lastRenderedPageBreak/>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«Индивидуальное жилищное строительство») Залогодателю:</w:t>
      </w:r>
    </w:p>
    <w:p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условиямипредусмотреносоставление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Опции «Ипотека на объекты UrbanGroup», если Предмет ипотеки – Права требования</w:t>
      </w:r>
      <w:r w:rsidRPr="00B41A5A">
        <w:rPr>
          <w:rFonts w:ascii="Tahoma" w:hAnsi="Tahoma" w:cs="Tahoma"/>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B41A5A">
        <w:rPr>
          <w:rFonts w:ascii="Tahoma" w:hAnsi="Tahoma" w:cs="Tahoma"/>
          <w:b/>
          <w:sz w:val="20"/>
          <w:szCs w:val="20"/>
        </w:rPr>
        <w:t>разрешение</w:t>
      </w:r>
      <w:proofErr w:type="gramEnd"/>
      <w:r w:rsidRPr="00B41A5A">
        <w:rPr>
          <w:rFonts w:ascii="Tahoma" w:hAnsi="Tahoma" w:cs="Tahoma"/>
          <w:b/>
          <w:sz w:val="20"/>
          <w:szCs w:val="20"/>
        </w:rPr>
        <w:t xml:space="preserve">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w:t>
      </w:r>
      <w:r w:rsidRPr="00B41A5A">
        <w:rPr>
          <w:rFonts w:ascii="Tahoma" w:hAnsi="Tahoma" w:cs="Tahoma"/>
          <w:iCs/>
          <w:sz w:val="20"/>
          <w:szCs w:val="20"/>
        </w:rPr>
        <w:lastRenderedPageBreak/>
        <w:t xml:space="preserve">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№2.</w:t>
      </w:r>
    </w:p>
    <w:p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перекредитование под залог готового или строящегося Предмета ипотеки (с оформлением договора ипотеки в пользу Кредитора):</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№3.</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не совершать действий, влекущих прекращение или уменьшение стоимости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8"/>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00BE5250"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BE5250" w:rsidRPr="00B41A5A">
        <w:rPr>
          <w:rFonts w:ascii="Tahoma" w:hAnsi="Tahoma" w:cs="Tahoma"/>
          <w:sz w:val="20"/>
          <w:szCs w:val="20"/>
        </w:rPr>
      </w:r>
      <w:r w:rsidR="00BE5250"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B41A5A">
        <w:rPr>
          <w:rFonts w:ascii="Tahoma" w:hAnsi="Tahoma" w:cs="Tahoma"/>
          <w:sz w:val="20"/>
          <w:szCs w:val="20"/>
        </w:rPr>
        <w:t>заключения Договора о предоставлении денежных средств</w:t>
      </w:r>
      <w:r w:rsidR="00E45069" w:rsidRPr="00B41A5A">
        <w:rPr>
          <w:rFonts w:ascii="Tahoma" w:hAnsi="Tahoma" w:cs="Tahoma"/>
          <w:sz w:val="20"/>
          <w:szCs w:val="20"/>
        </w:rPr>
        <w:t xml:space="preserve"> (</w:t>
      </w:r>
      <w:r w:rsidR="00E45069" w:rsidRPr="00B41A5A">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B41A5A">
        <w:rPr>
          <w:rFonts w:ascii="Tahoma" w:hAnsi="Tahoma" w:cs="Tahoma"/>
          <w:sz w:val="20"/>
          <w:szCs w:val="20"/>
        </w:rPr>
        <w:t>);</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p>
    <w:p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lastRenderedPageBreak/>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w:t>
      </w:r>
      <w:r w:rsidR="00FB0970" w:rsidRPr="00B41A5A">
        <w:rPr>
          <w:rFonts w:ascii="Tahoma" w:hAnsi="Tahoma" w:cs="Tahoma"/>
          <w:sz w:val="20"/>
          <w:szCs w:val="20"/>
        </w:rPr>
        <w:lastRenderedPageBreak/>
        <w:t>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перекредитования)</w:t>
      </w:r>
      <w:r w:rsidR="00B777F5" w:rsidRPr="00B41A5A">
        <w:rPr>
          <w:rFonts w:ascii="Tahoma" w:hAnsi="Tahoma" w:cs="Tahoma"/>
          <w:sz w:val="20"/>
          <w:szCs w:val="20"/>
        </w:rPr>
        <w:t>:</w:t>
      </w:r>
    </w:p>
    <w:p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365AA4">
        <w:rPr>
          <w:rFonts w:ascii="Tahoma" w:hAnsi="Tahoma" w:cs="Tahoma"/>
          <w:bCs/>
          <w:snapToGrid w:val="0"/>
          <w:sz w:val="20"/>
          <w:szCs w:val="20"/>
        </w:rPr>
        <w:t>90</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w:t>
      </w:r>
      <w:proofErr w:type="gramStart"/>
      <w:r w:rsidR="0008139E" w:rsidRPr="00B41A5A">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B41A5A">
          <w:rPr>
            <w:rFonts w:ascii="Tahoma" w:hAnsi="Tahoma" w:cs="Tahoma"/>
            <w:sz w:val="20"/>
            <w:szCs w:val="20"/>
          </w:rPr>
          <w:t>6.1.15.1</w:t>
        </w:r>
      </w:fldSimple>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roofErr w:type="gramEnd"/>
    </w:p>
    <w:p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proofErr w:type="gramStart"/>
      <w:r w:rsidRPr="00B41A5A">
        <w:rPr>
          <w:rFonts w:ascii="Tahoma" w:eastAsia="Times New Roman" w:hAnsi="Tahoma" w:cs="Tahoma"/>
          <w:b/>
          <w:sz w:val="20"/>
          <w:szCs w:val="20"/>
        </w:rPr>
        <w:t>:</w:t>
      </w:r>
      <w:r w:rsidR="00097AFB" w:rsidRPr="00B41A5A">
        <w:rPr>
          <w:rFonts w:ascii="Tahoma" w:hAnsi="Tahoma" w:cs="Tahoma"/>
          <w:sz w:val="20"/>
          <w:szCs w:val="20"/>
        </w:rPr>
        <w:t>С</w:t>
      </w:r>
      <w:proofErr w:type="gramEnd"/>
      <w:r w:rsidR="00097AFB" w:rsidRPr="00B41A5A">
        <w:rPr>
          <w:rFonts w:ascii="Tahoma" w:hAnsi="Tahoma" w:cs="Tahoma"/>
          <w:sz w:val="20"/>
          <w:szCs w:val="20"/>
        </w:rPr>
        <w:t xml:space="preserve">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w:t>
      </w:r>
      <w:proofErr w:type="gramStart"/>
      <w:r w:rsidRPr="00B41A5A">
        <w:rPr>
          <w:rFonts w:ascii="Tahoma" w:hAnsi="Tahoma" w:cs="Tahoma"/>
          <w:sz w:val="20"/>
          <w:szCs w:val="20"/>
        </w:rPr>
        <w:t>с даты</w:t>
      </w:r>
      <w:proofErr w:type="gramEnd"/>
      <w:r w:rsidRPr="00B41A5A">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w:t>
      </w:r>
      <w:r w:rsidRPr="00B41A5A">
        <w:rPr>
          <w:rFonts w:ascii="Tahoma" w:hAnsi="Tahoma" w:cs="Tahoma"/>
          <w:sz w:val="20"/>
          <w:szCs w:val="20"/>
        </w:rPr>
        <w:lastRenderedPageBreak/>
        <w:t>в случае требования Кредитора) Приобретаемой недвижимости на период согласно условий</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lastRenderedPageBreak/>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 xml:space="preserve">уведомить(по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поО</w:t>
      </w:r>
      <w:r w:rsidRPr="00B41A5A">
        <w:rPr>
          <w:rFonts w:ascii="Tahoma" w:eastAsiaTheme="minorHAnsi" w:hAnsi="Tahoma" w:cs="Tahoma"/>
          <w:b/>
          <w:sz w:val="20"/>
          <w:szCs w:val="20"/>
          <w:lang w:eastAsia="en-US"/>
        </w:rPr>
        <w:t>пции «Переменная ставка»:</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lastRenderedPageBreak/>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lastRenderedPageBreak/>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w:t>
      </w:r>
      <w:r w:rsidRPr="00B41A5A">
        <w:rPr>
          <w:rFonts w:ascii="Tahoma" w:eastAsia="Calibri" w:hAnsi="Tahoma" w:cs="Tahoma"/>
          <w:sz w:val="20"/>
          <w:szCs w:val="20"/>
          <w:lang w:eastAsia="ru-RU"/>
        </w:rPr>
        <w:lastRenderedPageBreak/>
        <w:t xml:space="preserve">позднее 10 (десятого) рабочего дня с момента направления Заемщиком Требования Кредитору. </w:t>
      </w:r>
    </w:p>
    <w:p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ПоПродукту «Военная ипотека»/ «Семейная ипотека для военнослужащих»:</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7" w:history="1">
        <w:r w:rsidR="009637F5" w:rsidRPr="00B41A5A">
          <w:rPr>
            <w:rFonts w:ascii="Tahoma" w:hAnsi="Tahoma" w:cs="Tahoma"/>
            <w:sz w:val="20"/>
            <w:szCs w:val="20"/>
          </w:rPr>
          <w:t>ст. 4</w:t>
        </w:r>
      </w:hyperlink>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ПоПродукту «Дальневосточная ипотека»:</w:t>
      </w:r>
    </w:p>
    <w:p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B41A5A">
          <w:rPr>
            <w:rFonts w:ascii="Tahoma" w:hAnsi="Tahoma" w:cs="Tahoma"/>
            <w:sz w:val="20"/>
            <w:szCs w:val="20"/>
          </w:rPr>
          <w:t>6.3.10</w:t>
        </w:r>
      </w:fldSimple>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B41A5A">
        <w:rPr>
          <w:rFonts w:ascii="Tahoma" w:hAnsi="Tahoma" w:cs="Tahoma"/>
          <w:sz w:val="20"/>
          <w:szCs w:val="20"/>
        </w:rPr>
        <w:t>Потребовать от Заемщика предоставления:</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w:t>
      </w:r>
      <w:proofErr w:type="gramStart"/>
      <w:r w:rsidRPr="00B41A5A">
        <w:rPr>
          <w:rFonts w:ascii="Tahoma" w:hAnsi="Tahoma" w:cs="Tahoma"/>
          <w:sz w:val="20"/>
          <w:szCs w:val="20"/>
        </w:rPr>
        <w:t>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lastRenderedPageBreak/>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w:t>
      </w:r>
      <w:r w:rsidRPr="00B41A5A">
        <w:rPr>
          <w:rFonts w:ascii="Tahoma" w:hAnsi="Tahoma" w:cs="Tahoma"/>
          <w:sz w:val="20"/>
          <w:szCs w:val="20"/>
        </w:rPr>
        <w:lastRenderedPageBreak/>
        <w:t>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w:t>
      </w:r>
      <w:r w:rsidRPr="00B41A5A">
        <w:rPr>
          <w:rFonts w:ascii="Tahoma" w:hAnsi="Tahoma" w:cs="Tahoma"/>
          <w:sz w:val="20"/>
          <w:szCs w:val="20"/>
        </w:rPr>
        <w:lastRenderedPageBreak/>
        <w:t xml:space="preserve">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B41A5A">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roofErr w:type="gramEnd"/>
    </w:p>
    <w:p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обращения взыскания на Предмет ипотеки и повлечь нерасторжение</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w:t>
      </w:r>
      <w:r w:rsidR="00312546" w:rsidRPr="00B41A5A">
        <w:rPr>
          <w:rFonts w:ascii="Tahoma" w:hAnsi="Tahoma" w:cs="Tahoma"/>
          <w:sz w:val="20"/>
          <w:szCs w:val="20"/>
        </w:rPr>
        <w:lastRenderedPageBreak/>
        <w:t>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ПоПродукту «Семейная ипотека с государственной поддержкой»</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w:t>
      </w:r>
      <w:r w:rsidRPr="00B41A5A">
        <w:rPr>
          <w:rFonts w:ascii="Tahoma" w:hAnsi="Tahoma" w:cs="Tahoma"/>
          <w:sz w:val="20"/>
          <w:szCs w:val="20"/>
        </w:rPr>
        <w:lastRenderedPageBreak/>
        <w:t xml:space="preserve">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ПоПродукту «Дальневосточная ипотека»:</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Если Предмет ипотеки – недвижимое имущество/ имущественные права в </w:t>
      </w:r>
      <w:r w:rsidRPr="00B41A5A">
        <w:rPr>
          <w:rFonts w:ascii="Tahoma" w:hAnsi="Tahoma" w:cs="Tahoma"/>
          <w:b/>
          <w:sz w:val="20"/>
          <w:szCs w:val="20"/>
        </w:rPr>
        <w:lastRenderedPageBreak/>
        <w:t>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вг</w:t>
      </w:r>
      <w:r w:rsidRPr="00B41A5A">
        <w:rPr>
          <w:rFonts w:ascii="Tahoma" w:hAnsi="Tahoma" w:cs="Tahoma"/>
          <w:b/>
          <w:sz w:val="20"/>
          <w:szCs w:val="20"/>
        </w:rPr>
        <w:t>рупп</w:t>
      </w:r>
      <w:r w:rsidR="00D02D69" w:rsidRPr="00B41A5A">
        <w:rPr>
          <w:rFonts w:ascii="Tahoma" w:hAnsi="Tahoma" w:cs="Tahoma"/>
          <w:b/>
          <w:sz w:val="20"/>
          <w:szCs w:val="20"/>
        </w:rPr>
        <w:t>у</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По Опции «Ипотека на объекты UrbanGroup:</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626A0" w:rsidRDefault="00C6345C" w:rsidP="00877A15">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AC" w:rsidRDefault="00091DAC">
      <w:pPr>
        <w:spacing w:after="0" w:line="240" w:lineRule="auto"/>
      </w:pPr>
      <w:r>
        <w:separator/>
      </w:r>
    </w:p>
  </w:endnote>
  <w:endnote w:type="continuationSeparator" w:id="1">
    <w:p w:rsidR="00091DAC" w:rsidRDefault="00091DAC">
      <w:pPr>
        <w:spacing w:after="0" w:line="240" w:lineRule="auto"/>
      </w:pPr>
      <w:r>
        <w:continuationSeparator/>
      </w:r>
    </w:p>
  </w:endnote>
  <w:endnote w:type="continuationNotice" w:id="2">
    <w:p w:rsidR="00091DAC" w:rsidRDefault="00091DA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Pr="001E72DB" w:rsidRDefault="00091DAC"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AC" w:rsidRDefault="00091DAC">
      <w:pPr>
        <w:spacing w:after="0" w:line="240" w:lineRule="auto"/>
      </w:pPr>
      <w:r>
        <w:separator/>
      </w:r>
    </w:p>
  </w:footnote>
  <w:footnote w:type="continuationSeparator" w:id="1">
    <w:p w:rsidR="00091DAC" w:rsidRDefault="00091DAC">
      <w:pPr>
        <w:spacing w:after="0" w:line="240" w:lineRule="auto"/>
      </w:pPr>
      <w:r>
        <w:continuationSeparator/>
      </w:r>
    </w:p>
  </w:footnote>
  <w:footnote w:type="continuationNotice" w:id="2">
    <w:p w:rsidR="00091DAC" w:rsidRDefault="00091DA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091DAC" w:rsidRPr="008B2867" w:rsidRDefault="00BE5250" w:rsidP="00645D64">
        <w:pPr>
          <w:pStyle w:val="af7"/>
          <w:jc w:val="center"/>
          <w:rPr>
            <w:rFonts w:ascii="Tahoma" w:hAnsi="Tahoma" w:cs="Tahoma"/>
            <w:sz w:val="18"/>
            <w:szCs w:val="18"/>
          </w:rPr>
        </w:pPr>
        <w:r w:rsidRPr="008B2867">
          <w:rPr>
            <w:rFonts w:ascii="Tahoma" w:hAnsi="Tahoma" w:cs="Tahoma"/>
            <w:sz w:val="18"/>
            <w:szCs w:val="18"/>
          </w:rPr>
          <w:fldChar w:fldCharType="begin"/>
        </w:r>
        <w:r w:rsidR="00091DAC" w:rsidRPr="008B2867">
          <w:rPr>
            <w:rFonts w:ascii="Tahoma" w:hAnsi="Tahoma" w:cs="Tahoma"/>
            <w:sz w:val="18"/>
            <w:szCs w:val="18"/>
          </w:rPr>
          <w:instrText>PAGE   \* MERGEFORMAT</w:instrText>
        </w:r>
        <w:r w:rsidRPr="008B2867">
          <w:rPr>
            <w:rFonts w:ascii="Tahoma" w:hAnsi="Tahoma" w:cs="Tahoma"/>
            <w:sz w:val="18"/>
            <w:szCs w:val="18"/>
          </w:rPr>
          <w:fldChar w:fldCharType="separate"/>
        </w:r>
        <w:r w:rsidR="007D216C">
          <w:rPr>
            <w:rFonts w:ascii="Tahoma" w:hAnsi="Tahoma" w:cs="Tahoma"/>
            <w:noProof/>
            <w:sz w:val="18"/>
            <w:szCs w:val="18"/>
          </w:rPr>
          <w:t>8</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AC" w:rsidRDefault="00091DAC">
    <w:pPr>
      <w:pStyle w:val="af7"/>
      <w:jc w:val="center"/>
    </w:pPr>
  </w:p>
  <w:p w:rsidR="00091DAC" w:rsidRDefault="00091DA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38913"/>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59C"/>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30B5"/>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6C"/>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250"/>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359512">
      <w:bodyDiv w:val="1"/>
      <w:marLeft w:val="0"/>
      <w:marRight w:val="0"/>
      <w:marTop w:val="0"/>
      <w:marBottom w:val="0"/>
      <w:divBdr>
        <w:top w:val="none" w:sz="0" w:space="0" w:color="auto"/>
        <w:left w:val="none" w:sz="0" w:space="0" w:color="auto"/>
        <w:bottom w:val="none" w:sz="0" w:space="0" w:color="auto"/>
        <w:right w:val="none" w:sz="0" w:space="0" w:color="auto"/>
      </w:divBdr>
    </w:div>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E361-B74E-45F2-AEA8-25BAB6DD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26976</Words>
  <Characters>153768</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3</cp:revision>
  <cp:lastPrinted>2020-01-09T09:55:00Z</cp:lastPrinted>
  <dcterms:created xsi:type="dcterms:W3CDTF">2020-10-19T13:37:00Z</dcterms:created>
  <dcterms:modified xsi:type="dcterms:W3CDTF">2020-10-19T14:07:00Z</dcterms:modified>
</cp:coreProperties>
</file>